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ayout w:type="fixed"/>
        <w:tblLook w:firstColumn="1" w:firstRow="1" w:lastColumn="0" w:lastRow="0" w:noHBand="0" w:noVBand="1" w:val="04A0"/>
      </w:tblPr>
      <w:tblGrid>
        <w:gridCol w:w="9865"/>
      </w:tblGrid>
      <w:tr>
        <w:tc>
          <w:tcPr>
            <w:tcW w:type="dxa" w:w="9865"/>
            <w:shd w:val="clear" w:color="auto" w:fill="F4F6F9"/>
          </w:tcPr>
          <w:p>
            <w:pPr>
              <w:spacing w:after="20" w:line="276" w:lineRule="auto"/>
            </w:pPr>
            <w:r>
              <w:rPr>
                <w:b w:val="0"/>
                <w:color w:val="595F6B"/>
                <w:sz w:val="17"/>
              </w:rPr>
              <w:t>使い方：「＿＿」の箇所を自社に合わせて記入し、不要な条項は削除・修正してください。</w:t>
            </w:r>
          </w:p>
          <w:p>
            <w:pPr>
              <w:spacing w:after="20" w:line="276" w:lineRule="auto"/>
            </w:pPr>
            <w:r>
              <w:rPr>
                <w:b w:val="0"/>
                <w:color w:val="595F6B"/>
                <w:sz w:val="17"/>
              </w:rPr>
              <w:t>就業規則、情報セキュリティ規程、個人情報の取扱いに関する規程と矛盾がないかを確認してから施行してください。</w:t>
            </w:r>
          </w:p>
          <w:p>
            <w:pPr>
              <w:spacing w:after="20" w:line="276" w:lineRule="auto"/>
            </w:pPr>
            <w:r>
              <w:rPr>
                <w:b w:val="0"/>
                <w:color w:val="595F6B"/>
                <w:sz w:val="17"/>
              </w:rPr>
              <w:t>各条の解説：https://lpjp.tanka.ai/guide/ai-usage-rules</w:t>
            </w:r>
          </w:p>
        </w:tc>
      </w:tr>
    </w:tbl>
    <w:p>
      <w:pPr>
        <w:spacing w:after="80"/>
      </w:pPr>
    </w:p>
    <w:p>
      <w:pPr>
        <w:keepNext/>
        <w:spacing w:after="40"/>
        <w:jc w:val="center"/>
      </w:pPr>
      <w:r>
        <w:rPr>
          <w:b/>
          <w:sz w:val="34"/>
        </w:rPr>
        <w:t>生成AI利用規程</w:t>
      </w:r>
    </w:p>
    <w:p>
      <w:pPr>
        <w:spacing w:after="160"/>
        <w:jc w:val="right"/>
      </w:pPr>
      <w:r>
        <w:rPr>
          <w:b w:val="0"/>
          <w:sz w:val="20"/>
        </w:rPr>
        <w:t>制定：＿＿年＿＿月＿＿日　＿＿株式会社</w:t>
      </w:r>
    </w:p>
    <w:p>
      <w:pPr>
        <w:keepNext/>
        <w:spacing w:after="60" w:before="200"/>
      </w:pPr>
      <w:r>
        <w:rPr>
          <w:b/>
          <w:sz w:val="22"/>
        </w:rPr>
        <w:t>第1条（目的）</w:t>
      </w:r>
    </w:p>
    <w:p>
      <w:pPr>
        <w:ind w:left="0" w:firstLine="210"/>
      </w:pPr>
      <w:r>
        <w:rPr>
          <w:b w:val="0"/>
        </w:rPr>
        <w:t>本規程は、当社の役員及び従業員が業務で生成AIを利用する際のルールを定め、情報の漏えいや権利の侵害を防ぎながら、生成AIを安全に業務へ活用することを目的とする。</w:t>
      </w:r>
    </w:p>
    <w:p>
      <w:pPr>
        <w:keepNext/>
        <w:spacing w:after="60" w:before="200"/>
      </w:pPr>
      <w:r>
        <w:rPr>
          <w:b/>
          <w:sz w:val="22"/>
        </w:rPr>
        <w:t>第2条（適用範囲）</w:t>
      </w:r>
    </w:p>
    <w:p>
      <w:pPr>
        <w:spacing w:after="40"/>
        <w:ind w:left="210" w:hanging="210"/>
      </w:pPr>
      <w:r>
        <w:rPr>
          <w:b w:val="0"/>
        </w:rPr>
        <w:t>１　本規程は、当社の役員及び従業員（正社員、契約社員、パート・アルバイトを含む。）並びに当社の指揮命令の下で業務に従事する派遣社員（以下あわせて「利用者」という。）に適用する。</w:t>
      </w:r>
    </w:p>
    <w:p>
      <w:pPr>
        <w:spacing w:after="40"/>
        <w:ind w:left="210" w:hanging="210"/>
      </w:pPr>
      <w:r>
        <w:rPr>
          <w:b w:val="0"/>
        </w:rPr>
        <w:t>２　本規程は、会社が契約したツールか個人で用意したツールか、また利用する場所や端末を問わず、業務のために生成AIを利用するすべての場合に適用する。</w:t>
      </w:r>
    </w:p>
    <w:p>
      <w:pPr>
        <w:spacing w:after="40"/>
        <w:ind w:left="210" w:hanging="210"/>
      </w:pPr>
      <w:r>
        <w:rPr>
          <w:b w:val="0"/>
        </w:rPr>
        <w:t>３　業務委託先に当社の業務で生成AIを利用させる場合は、本規程に準じた取り扱いを契約で定める。</w:t>
      </w:r>
    </w:p>
    <w:p>
      <w:pPr>
        <w:keepNext/>
        <w:spacing w:after="60" w:before="200"/>
      </w:pPr>
      <w:r>
        <w:rPr>
          <w:b/>
          <w:sz w:val="22"/>
        </w:rPr>
        <w:t>第3条（定義）</w:t>
      </w:r>
    </w:p>
    <w:p>
      <w:pPr>
        <w:ind w:left="0" w:firstLine="210"/>
      </w:pPr>
      <w:r>
        <w:rPr>
          <w:b w:val="0"/>
        </w:rPr>
        <w:t>本規程において「生成AI」とは、指示や入力に応じて文章、画像、音声、プログラムなどを生成する AI サービスをいい、他のソフトウェアに組み込まれた AI 機能を含む。</w:t>
      </w:r>
    </w:p>
    <w:p>
      <w:pPr>
        <w:keepNext/>
        <w:spacing w:after="60" w:before="200"/>
      </w:pPr>
      <w:r>
        <w:rPr>
          <w:b/>
          <w:sz w:val="22"/>
        </w:rPr>
        <w:t>第4条（利用できるツールと申請）</w:t>
      </w:r>
    </w:p>
    <w:p>
      <w:pPr>
        <w:spacing w:after="40"/>
        <w:ind w:left="210" w:hanging="210"/>
      </w:pPr>
      <w:r>
        <w:rPr>
          <w:b w:val="0"/>
        </w:rPr>
        <w:t>１　業務で生成AIを利用する場合は、原則として別表に掲げるツール（以下「承認ツール」という。）を用いる。</w:t>
      </w:r>
    </w:p>
    <w:p>
      <w:pPr>
        <w:spacing w:after="40"/>
        <w:ind w:left="210" w:hanging="210"/>
      </w:pPr>
      <w:r>
        <w:rPr>
          <w:b w:val="0"/>
        </w:rPr>
        <w:t>２　承認ツール以外の生成AIを業務で利用しようとする者は、管理責任者に申請し、承認を得なければならない。</w:t>
      </w:r>
    </w:p>
    <w:p>
      <w:pPr>
        <w:spacing w:after="40"/>
        <w:ind w:left="210" w:hanging="210"/>
      </w:pPr>
      <w:r>
        <w:rPr>
          <w:b w:val="0"/>
        </w:rPr>
        <w:t>３　管理責任者は、承認にあたり次の事項を確認し、その結果を別表に記録する。</w:t>
      </w:r>
    </w:p>
    <w:p>
      <w:pPr>
        <w:spacing w:after="20"/>
        <w:ind w:left="624" w:hanging="312"/>
      </w:pPr>
      <w:r>
        <w:rPr>
          <w:b w:val="0"/>
        </w:rPr>
        <w:t>(1) 入力した情報が提供事業者の AI モデルの学習に利用されるか否か、及びその設定</w:t>
      </w:r>
    </w:p>
    <w:p>
      <w:pPr>
        <w:spacing w:after="20"/>
        <w:ind w:left="624" w:hanging="312"/>
      </w:pPr>
      <w:r>
        <w:rPr>
          <w:b w:val="0"/>
        </w:rPr>
        <w:t>(2) 利用規約及びプライバシーポリシーの内容</w:t>
      </w:r>
    </w:p>
    <w:p>
      <w:pPr>
        <w:spacing w:after="20"/>
        <w:ind w:left="624" w:hanging="312"/>
      </w:pPr>
      <w:r>
        <w:rPr>
          <w:b w:val="0"/>
        </w:rPr>
        <w:t>(3) 利用者ごとのアクセス権の管理方法と、退職・異動時のアカウント停止の方法</w:t>
      </w:r>
    </w:p>
    <w:p>
      <w:pPr>
        <w:spacing w:after="20"/>
        <w:ind w:left="624" w:hanging="312"/>
      </w:pPr>
      <w:r>
        <w:rPr>
          <w:b w:val="0"/>
        </w:rPr>
        <w:t>(4) 他のツールと連携する場合の連携範囲と、その解除方法</w:t>
      </w:r>
    </w:p>
    <w:p>
      <w:pPr>
        <w:spacing w:after="20"/>
        <w:ind w:left="624" w:hanging="312"/>
      </w:pPr>
      <w:r>
        <w:rPr>
          <w:b w:val="0"/>
        </w:rPr>
        <w:t>(5) 解約時のデータの取り扱い</w:t>
      </w:r>
    </w:p>
    <w:p>
      <w:pPr>
        <w:spacing w:after="40"/>
        <w:ind w:left="210" w:hanging="210"/>
      </w:pPr>
      <w:r>
        <w:rPr>
          <w:b w:val="0"/>
        </w:rPr>
        <w:t>４　管理責任者は、＿＿（役職）とする。</w:t>
      </w:r>
    </w:p>
    <w:p>
      <w:pPr>
        <w:keepNext/>
        <w:spacing w:after="60" w:before="200"/>
      </w:pPr>
      <w:r>
        <w:rPr>
          <w:b/>
          <w:sz w:val="22"/>
        </w:rPr>
        <w:t>第5条（入力してはいけない情報）</w:t>
      </w:r>
    </w:p>
    <w:p>
      <w:pPr>
        <w:spacing w:after="40"/>
        <w:ind w:left="210" w:hanging="210"/>
      </w:pPr>
      <w:r>
        <w:rPr>
          <w:b w:val="0"/>
        </w:rPr>
        <w:t>１　利用者は、承認ツールであっても、管理責任者が個別に認めた場合を除き、次の情報を入力してはならない。</w:t>
      </w:r>
    </w:p>
    <w:p>
      <w:pPr>
        <w:spacing w:after="20"/>
        <w:ind w:left="624" w:hanging="312"/>
      </w:pPr>
      <w:r>
        <w:rPr>
          <w:b w:val="0"/>
        </w:rPr>
        <w:t>(1) 秘密保持契約その他の契約や法令により、第三者への提供が制限されている情報</w:t>
      </w:r>
    </w:p>
    <w:p>
      <w:pPr>
        <w:spacing w:after="20"/>
        <w:ind w:left="624" w:hanging="312"/>
      </w:pPr>
      <w:r>
        <w:rPr>
          <w:b w:val="0"/>
        </w:rPr>
        <w:t>(2) 個人情報のうち、当社の利用目的の範囲内であることを確認できないもの</w:t>
      </w:r>
    </w:p>
    <w:p>
      <w:pPr>
        <w:spacing w:after="20"/>
        <w:ind w:left="624" w:hanging="312"/>
      </w:pPr>
      <w:r>
        <w:rPr>
          <w:b w:val="0"/>
        </w:rPr>
        <w:t>(3) 要配慮個人情報</w:t>
      </w:r>
    </w:p>
    <w:p>
      <w:pPr>
        <w:spacing w:after="20"/>
        <w:ind w:left="624" w:hanging="312"/>
      </w:pPr>
      <w:r>
        <w:rPr>
          <w:b w:val="0"/>
        </w:rPr>
        <w:t>(4) パスワード、API キー、口座番号、カード番号などの認証情報・決済情報</w:t>
      </w:r>
    </w:p>
    <w:p>
      <w:pPr>
        <w:spacing w:after="20"/>
        <w:ind w:left="624" w:hanging="312"/>
      </w:pPr>
      <w:r>
        <w:rPr>
          <w:b w:val="0"/>
        </w:rPr>
        <w:t>(5) 未公表の財務情報、人事情報、取引条件など、社外に出すことが認められていない情報</w:t>
      </w:r>
    </w:p>
    <w:p>
      <w:pPr>
        <w:spacing w:after="40"/>
        <w:ind w:left="210" w:hanging="210"/>
      </w:pPr>
      <w:r>
        <w:rPr>
          <w:b w:val="0"/>
        </w:rPr>
        <w:t>２　承認ツール以外の生成AIには、すでに公開されている情報を除き、当社の業務に関する情報を入力してはならない。</w:t>
      </w:r>
    </w:p>
    <w:p>
      <w:pPr>
        <w:spacing w:after="40"/>
        <w:ind w:left="210" w:hanging="210"/>
      </w:pPr>
      <w:r>
        <w:rPr>
          <w:b w:val="0"/>
        </w:rPr>
        <w:t>３　入力してよいか判断できない場合は、入力する前に管理責任者に相談する。</w:t>
      </w:r>
    </w:p>
    <w:p>
      <w:pPr>
        <w:keepNext/>
        <w:spacing w:after="60" w:before="200"/>
      </w:pPr>
      <w:r>
        <w:rPr>
          <w:b/>
          <w:sz w:val="22"/>
        </w:rPr>
        <w:t>第6条（生成物の確認と責任）</w:t>
      </w:r>
    </w:p>
    <w:p>
      <w:pPr>
        <w:spacing w:after="40"/>
        <w:ind w:left="210" w:hanging="210"/>
      </w:pPr>
      <w:r>
        <w:rPr>
          <w:b w:val="0"/>
        </w:rPr>
        <w:t>１　利用者は、生成AIの出力（以下「生成物」という。）に含まれる事実、数値、固有名詞、法令などの記載を確認してから、業務に利用する。</w:t>
      </w:r>
    </w:p>
    <w:p>
      <w:pPr>
        <w:spacing w:after="40"/>
        <w:ind w:left="210" w:hanging="210"/>
      </w:pPr>
      <w:r>
        <w:rPr>
          <w:b w:val="0"/>
        </w:rPr>
        <w:t>２　生成物を社外に出す場合（顧客への送付、公開、納品など）は、利用者が内容を確認し、必要に応じて上長の確認を受ける。</w:t>
      </w:r>
    </w:p>
    <w:p>
      <w:pPr>
        <w:spacing w:after="40"/>
        <w:ind w:left="210" w:hanging="210"/>
      </w:pPr>
      <w:r>
        <w:rPr>
          <w:b w:val="0"/>
        </w:rPr>
        <w:t>３　生成物の内容の確認は、利用者及びその所属部署の責任において行う。生成AIが作成したことを理由に、確認を省略してはならない。</w:t>
      </w:r>
    </w:p>
    <w:p>
      <w:pPr>
        <w:spacing w:after="40"/>
        <w:ind w:left="210" w:hanging="210"/>
      </w:pPr>
      <w:r>
        <w:rPr>
          <w:b w:val="0"/>
        </w:rPr>
        <w:t>４　顧客との契約に生成AIの利用に関する定めがある場合は、それに従う。</w:t>
      </w:r>
    </w:p>
    <w:p>
      <w:pPr>
        <w:keepNext/>
        <w:spacing w:after="60" w:before="200"/>
      </w:pPr>
      <w:r>
        <w:rPr>
          <w:b/>
          <w:sz w:val="22"/>
        </w:rPr>
        <w:t>第7条（著作権・個人情報）</w:t>
      </w:r>
    </w:p>
    <w:p>
      <w:pPr>
        <w:spacing w:after="40"/>
        <w:ind w:left="210" w:hanging="210"/>
      </w:pPr>
      <w:r>
        <w:rPr>
          <w:b w:val="0"/>
        </w:rPr>
        <w:t>１　利用者は、特定の作品や人物に似せることを目的として、他人の著作物、氏名、肖像などを生成AIに入力し、又は指示してはならない。</w:t>
      </w:r>
    </w:p>
    <w:p>
      <w:pPr>
        <w:spacing w:after="40"/>
        <w:ind w:left="210" w:hanging="210"/>
      </w:pPr>
      <w:r>
        <w:rPr>
          <w:b w:val="0"/>
        </w:rPr>
        <w:t>２　生成物を社外に公開・納品する場合は、既存の作品、ロゴ、商標などと似ていないかを確認する。判断に迷う場合は、公開・納品の前に管理責任者に相談する。</w:t>
      </w:r>
    </w:p>
    <w:p>
      <w:pPr>
        <w:spacing w:after="40"/>
        <w:ind w:left="210" w:hanging="210"/>
      </w:pPr>
      <w:r>
        <w:rPr>
          <w:b w:val="0"/>
        </w:rPr>
        <w:t>３　個人情報を含む情報を入力する場合は、当社の利用目的の範囲内であること、及び承認ツールが入力した情報を AI モデルの学習に利用しないことを確認する。</w:t>
      </w:r>
    </w:p>
    <w:p>
      <w:pPr>
        <w:spacing w:after="40"/>
        <w:ind w:left="210" w:hanging="210"/>
      </w:pPr>
      <w:r>
        <w:rPr>
          <w:b w:val="0"/>
        </w:rPr>
        <w:t>４　生成物に個人情報が含まれる場合は、当社の個人情報の取扱いに関する規程に従う。</w:t>
      </w:r>
    </w:p>
    <w:p>
      <w:pPr>
        <w:keepNext/>
        <w:spacing w:after="60" w:before="200"/>
      </w:pPr>
      <w:r>
        <w:rPr>
          <w:b/>
          <w:sz w:val="22"/>
        </w:rPr>
        <w:t>第8条（セキュリティ）</w:t>
      </w:r>
    </w:p>
    <w:p>
      <w:pPr>
        <w:spacing w:after="40"/>
        <w:ind w:left="210" w:hanging="210"/>
      </w:pPr>
      <w:r>
        <w:rPr>
          <w:b w:val="0"/>
        </w:rPr>
        <w:t>１　承認ツールのアカウントは会社が発行・管理し、利用者の間で共有しない。</w:t>
      </w:r>
    </w:p>
    <w:p>
      <w:pPr>
        <w:spacing w:after="40"/>
        <w:ind w:left="210" w:hanging="210"/>
      </w:pPr>
      <w:r>
        <w:rPr>
          <w:b w:val="0"/>
        </w:rPr>
        <w:t>２　承認ツールで多要素認証が利用できる場合は、これを設定する。</w:t>
      </w:r>
    </w:p>
    <w:p>
      <w:pPr>
        <w:spacing w:after="40"/>
        <w:ind w:left="210" w:hanging="210"/>
      </w:pPr>
      <w:r>
        <w:rPr>
          <w:b w:val="0"/>
        </w:rPr>
        <w:t>３　退職・異動の際は、管理責任者が速やかにアカウントの停止又は権限の変更を行う。</w:t>
      </w:r>
    </w:p>
    <w:p>
      <w:pPr>
        <w:spacing w:after="40"/>
        <w:ind w:left="210" w:hanging="210"/>
      </w:pPr>
      <w:r>
        <w:rPr>
          <w:b w:val="0"/>
        </w:rPr>
        <w:t>４　アカウントの不正利用、又は第5条の情報を入力したおそれに気づいた場合は、直ちに管理責任者に報告する。</w:t>
      </w:r>
    </w:p>
    <w:p>
      <w:pPr>
        <w:spacing w:after="40"/>
        <w:ind w:left="210" w:hanging="210"/>
      </w:pPr>
      <w:r>
        <w:rPr>
          <w:b w:val="0"/>
        </w:rPr>
        <w:t>５　本規程に定めのないセキュリティ上の事項は、当社の情報セキュリティに関する規程による。</w:t>
      </w:r>
    </w:p>
    <w:p>
      <w:pPr>
        <w:keepNext/>
        <w:spacing w:after="60" w:before="200"/>
      </w:pPr>
      <w:r>
        <w:rPr>
          <w:b/>
          <w:sz w:val="22"/>
        </w:rPr>
        <w:t>第9条（違反時の対応）</w:t>
      </w:r>
    </w:p>
    <w:p>
      <w:pPr>
        <w:spacing w:after="40"/>
        <w:ind w:left="210" w:hanging="210"/>
      </w:pPr>
      <w:r>
        <w:rPr>
          <w:b w:val="0"/>
        </w:rPr>
        <w:t>１　本規程に違反する利用があった場合、会社は、当該利用の停止、アカウントの停止その他必要な措置をとることができる。</w:t>
      </w:r>
    </w:p>
    <w:p>
      <w:pPr>
        <w:spacing w:after="40"/>
        <w:ind w:left="210" w:hanging="210"/>
      </w:pPr>
      <w:r>
        <w:rPr>
          <w:b w:val="0"/>
        </w:rPr>
        <w:t>２　違反が就業規則に定める懲戒事由に当たる場合は、就業規則に従って取り扱う。派遣社員については、派遣元に連絡し、派遣契約に従って対応する。</w:t>
      </w:r>
    </w:p>
    <w:p>
      <w:pPr>
        <w:spacing w:after="40"/>
        <w:ind w:left="210" w:hanging="210"/>
      </w:pPr>
      <w:r>
        <w:rPr>
          <w:b w:val="0"/>
        </w:rPr>
        <w:t>３　違反により情報の漏えいなどが生じた場合、又はそのおそれがある場合は、管理責任者が状況を確認し、必要な対応を行う。</w:t>
      </w:r>
    </w:p>
    <w:p>
      <w:pPr>
        <w:keepNext/>
        <w:spacing w:after="60" w:before="200"/>
      </w:pPr>
      <w:r>
        <w:rPr>
          <w:b/>
          <w:sz w:val="22"/>
        </w:rPr>
        <w:t>第10条（改定）</w:t>
      </w:r>
    </w:p>
    <w:p>
      <w:pPr>
        <w:spacing w:after="40"/>
        <w:ind w:left="210" w:hanging="210"/>
      </w:pPr>
      <w:r>
        <w:rPr>
          <w:b w:val="0"/>
        </w:rPr>
        <w:t>１　管理責任者は、生成AIの技術、サービスの利用条件、法令及びガイドラインの変化を踏まえ、少なくとも年 1 回、本規程を見直す。</w:t>
      </w:r>
    </w:p>
    <w:p>
      <w:pPr>
        <w:spacing w:after="40"/>
        <w:ind w:left="210" w:hanging="210"/>
      </w:pPr>
      <w:r>
        <w:rPr>
          <w:b w:val="0"/>
        </w:rPr>
        <w:t>２　本規程の改定は、＿＿（承認者）の承認により行う。</w:t>
      </w:r>
    </w:p>
    <w:p>
      <w:pPr>
        <w:spacing w:after="40"/>
        <w:ind w:left="210" w:hanging="210"/>
      </w:pPr>
      <w:r>
        <w:rPr>
          <w:b w:val="0"/>
        </w:rPr>
        <w:t>３　別表の変更は管理責任者が行い、利用者に周知する。</w:t>
      </w:r>
    </w:p>
    <w:p>
      <w:pPr>
        <w:keepNext/>
        <w:spacing w:after="60" w:before="200"/>
      </w:pPr>
      <w:r>
        <w:rPr>
          <w:b/>
          <w:sz w:val="22"/>
        </w:rPr>
        <w:t>附則</w:t>
      </w:r>
    </w:p>
    <w:p>
      <w:pPr>
        <w:ind w:left="0" w:firstLine="210"/>
      </w:pPr>
      <w:r>
        <w:rPr>
          <w:b w:val="0"/>
        </w:rPr>
        <w:t>本規程は、＿＿年＿＿月＿＿日から施行する。</w:t>
      </w:r>
    </w:p>
    <w:p>
      <w:pPr>
        <w:sectPr>
          <w:footerReference w:type="default" r:id="rId9"/>
          <w:pgSz w:w="11906" w:h="16838"/>
          <w:pgMar w:top="1020" w:right="1020" w:bottom="1020" w:left="1020" w:header="454" w:footer="454" w:gutter="0"/>
          <w:cols w:space="720"/>
          <w:docGrid w:linePitch="360"/>
        </w:sectPr>
      </w:pPr>
    </w:p>
    <w:p>
      <w:pPr>
        <w:keepNext/>
        <w:spacing w:after="120"/>
      </w:pPr>
      <w:r>
        <w:rPr>
          <w:b/>
          <w:sz w:val="24"/>
        </w:rPr>
        <w:t>別表　承認ツール一覧</w:t>
      </w:r>
    </w:p>
    <w:tbl>
      <w:tblPr>
        <w:tblStyle w:val="TableGrid"/>
        <w:tblW w:type="auto" w:w="0"/>
        <w:tblLayout w:type="fixed"/>
        <w:tblLook w:firstColumn="1" w:firstRow="1" w:lastColumn="0" w:lastRow="0" w:noHBand="0" w:noVBand="1" w:val="04A0"/>
      </w:tblPr>
      <w:tblGrid>
        <w:gridCol w:w="1928"/>
        <w:gridCol w:w="1814"/>
        <w:gridCol w:w="1587"/>
        <w:gridCol w:w="1928"/>
        <w:gridCol w:w="3969"/>
        <w:gridCol w:w="1814"/>
        <w:gridCol w:w="1417"/>
      </w:tblGrid>
      <w:tr>
        <w:tc>
          <w:tcPr>
            <w:tcW w:type="dxa" w:w="1928"/>
            <w:shd w:val="clear" w:color="auto" w:fill="E8EDF4"/>
          </w:tcPr>
          <w:p>
            <w:pPr>
              <w:keepNext/>
              <w:spacing w:after="20" w:line="276" w:lineRule="auto"/>
            </w:pPr>
            <w:r>
              <w:rPr>
                <w:b/>
                <w:sz w:val="18"/>
              </w:rPr>
              <w:t>ツール名</w:t>
            </w:r>
          </w:p>
        </w:tc>
        <w:tc>
          <w:tcPr>
            <w:tcW w:type="dxa" w:w="1814"/>
            <w:shd w:val="clear" w:color="auto" w:fill="E8EDF4"/>
          </w:tcPr>
          <w:p>
            <w:pPr>
              <w:keepNext/>
              <w:spacing w:after="20" w:line="276" w:lineRule="auto"/>
            </w:pPr>
            <w:r>
              <w:rPr>
                <w:b/>
                <w:sz w:val="18"/>
              </w:rPr>
              <w:t>提供元</w:t>
            </w:r>
          </w:p>
        </w:tc>
        <w:tc>
          <w:tcPr>
            <w:tcW w:type="dxa" w:w="1587"/>
            <w:shd w:val="clear" w:color="auto" w:fill="E8EDF4"/>
          </w:tcPr>
          <w:p>
            <w:pPr>
              <w:keepNext/>
              <w:spacing w:after="20" w:line="276" w:lineRule="auto"/>
            </w:pPr>
            <w:r>
              <w:rPr>
                <w:b/>
                <w:sz w:val="18"/>
              </w:rPr>
              <w:t>契約形態</w:t>
            </w:r>
          </w:p>
        </w:tc>
        <w:tc>
          <w:tcPr>
            <w:tcW w:type="dxa" w:w="1928"/>
            <w:shd w:val="clear" w:color="auto" w:fill="E8EDF4"/>
          </w:tcPr>
          <w:p>
            <w:pPr>
              <w:keepNext/>
              <w:spacing w:after="20" w:line="276" w:lineRule="auto"/>
            </w:pPr>
            <w:r>
              <w:rPr>
                <w:b/>
                <w:sz w:val="18"/>
              </w:rPr>
              <w:t>利用できる人</w:t>
            </w:r>
          </w:p>
        </w:tc>
        <w:tc>
          <w:tcPr>
            <w:tcW w:type="dxa" w:w="3969"/>
            <w:shd w:val="clear" w:color="auto" w:fill="E8EDF4"/>
          </w:tcPr>
          <w:p>
            <w:pPr>
              <w:keepNext/>
              <w:spacing w:after="20" w:line="276" w:lineRule="auto"/>
            </w:pPr>
            <w:r>
              <w:rPr>
                <w:b/>
                <w:sz w:val="18"/>
              </w:rPr>
              <w:t>学習利用の扱い（確認した文言・確認日）</w:t>
            </w:r>
          </w:p>
        </w:tc>
        <w:tc>
          <w:tcPr>
            <w:tcW w:type="dxa" w:w="1814"/>
            <w:shd w:val="clear" w:color="auto" w:fill="E8EDF4"/>
          </w:tcPr>
          <w:p>
            <w:pPr>
              <w:keepNext/>
              <w:spacing w:after="20" w:line="276" w:lineRule="auto"/>
            </w:pPr>
            <w:r>
              <w:rPr>
                <w:b/>
                <w:sz w:val="18"/>
              </w:rPr>
              <w:t>連携先</w:t>
            </w:r>
          </w:p>
        </w:tc>
        <w:tc>
          <w:tcPr>
            <w:tcW w:type="dxa" w:w="1417"/>
            <w:shd w:val="clear" w:color="auto" w:fill="E8EDF4"/>
          </w:tcPr>
          <w:p>
            <w:pPr>
              <w:keepNext/>
              <w:spacing w:after="20" w:line="276" w:lineRule="auto"/>
            </w:pPr>
            <w:r>
              <w:rPr>
                <w:b/>
                <w:sz w:val="18"/>
              </w:rPr>
              <w:t>承認日</w:t>
            </w:r>
          </w:p>
        </w:tc>
      </w:tr>
      <w:tr>
        <w:trPr>
          <w:trHeight w:val="624" w:hRule="atLeast"/>
        </w:trPr>
        <w:tc>
          <w:tcPr>
            <w:tcW w:type="dxa" w:w="1928"/>
          </w:tcPr>
          <w:p>
            <w:pPr>
              <w:spacing w:after="20" w:line="276" w:lineRule="auto"/>
            </w:pPr>
            <w:r>
              <w:rPr>
                <w:b w:val="0"/>
                <w:sz w:val="18"/>
              </w:rPr>
              <w:t>＿＿</w:t>
            </w:r>
          </w:p>
        </w:tc>
        <w:tc>
          <w:tcPr>
            <w:tcW w:type="dxa" w:w="1814"/>
          </w:tcPr>
          <w:p>
            <w:pPr>
              <w:spacing w:after="20" w:line="276" w:lineRule="auto"/>
            </w:pPr>
            <w:r>
              <w:rPr>
                <w:b w:val="0"/>
                <w:sz w:val="18"/>
              </w:rPr>
              <w:t>＿＿</w:t>
            </w:r>
          </w:p>
        </w:tc>
        <w:tc>
          <w:tcPr>
            <w:tcW w:type="dxa" w:w="1587"/>
          </w:tcPr>
          <w:p>
            <w:pPr>
              <w:spacing w:after="20" w:line="276" w:lineRule="auto"/>
            </w:pPr>
            <w:r>
              <w:rPr>
                <w:b w:val="0"/>
                <w:sz w:val="18"/>
              </w:rPr>
              <w:t>＿＿</w:t>
            </w:r>
          </w:p>
        </w:tc>
        <w:tc>
          <w:tcPr>
            <w:tcW w:type="dxa" w:w="1928"/>
          </w:tcPr>
          <w:p>
            <w:pPr>
              <w:spacing w:after="20" w:line="276" w:lineRule="auto"/>
            </w:pPr>
            <w:r>
              <w:rPr>
                <w:b w:val="0"/>
                <w:sz w:val="18"/>
              </w:rPr>
              <w:t>＿＿</w:t>
            </w:r>
          </w:p>
        </w:tc>
        <w:tc>
          <w:tcPr>
            <w:tcW w:type="dxa" w:w="3969"/>
          </w:tcPr>
          <w:p>
            <w:pPr>
              <w:spacing w:after="20" w:line="276" w:lineRule="auto"/>
            </w:pPr>
            <w:r>
              <w:rPr>
                <w:b w:val="0"/>
                <w:sz w:val="18"/>
              </w:rPr>
              <w:t>＿＿</w:t>
            </w:r>
          </w:p>
        </w:tc>
        <w:tc>
          <w:tcPr>
            <w:tcW w:type="dxa" w:w="1814"/>
          </w:tcPr>
          <w:p>
            <w:pPr>
              <w:spacing w:after="20" w:line="276" w:lineRule="auto"/>
            </w:pPr>
            <w:r>
              <w:rPr>
                <w:b w:val="0"/>
                <w:sz w:val="18"/>
              </w:rPr>
              <w:t>＿＿</w:t>
            </w:r>
          </w:p>
        </w:tc>
        <w:tc>
          <w:tcPr>
            <w:tcW w:type="dxa" w:w="1417"/>
          </w:tcPr>
          <w:p>
            <w:pPr>
              <w:spacing w:after="20" w:line="276" w:lineRule="auto"/>
            </w:pPr>
            <w:r>
              <w:rPr>
                <w:b w:val="0"/>
                <w:sz w:val="18"/>
              </w:rPr>
              <w:t>＿＿</w:t>
            </w:r>
          </w:p>
        </w:tc>
      </w:tr>
      <w:tr>
        <w:trPr>
          <w:trHeight w:val="624" w:hRule="atLeast"/>
        </w:trPr>
        <w:tc>
          <w:tcPr>
            <w:tcW w:type="dxa" w:w="1928"/>
          </w:tcPr>
          <w:p>
            <w:pPr>
              <w:spacing w:after="20" w:line="276" w:lineRule="auto"/>
            </w:pPr>
            <w:r>
              <w:rPr>
                <w:b w:val="0"/>
                <w:sz w:val="18"/>
              </w:rPr>
            </w:r>
          </w:p>
        </w:tc>
        <w:tc>
          <w:tcPr>
            <w:tcW w:type="dxa" w:w="1814"/>
          </w:tcPr>
          <w:p>
            <w:pPr>
              <w:spacing w:after="20" w:line="276" w:lineRule="auto"/>
            </w:pPr>
            <w:r>
              <w:rPr>
                <w:b w:val="0"/>
                <w:sz w:val="18"/>
              </w:rPr>
            </w:r>
          </w:p>
        </w:tc>
        <w:tc>
          <w:tcPr>
            <w:tcW w:type="dxa" w:w="1587"/>
          </w:tcPr>
          <w:p>
            <w:pPr>
              <w:spacing w:after="20" w:line="276" w:lineRule="auto"/>
            </w:pPr>
            <w:r>
              <w:rPr>
                <w:b w:val="0"/>
                <w:sz w:val="18"/>
              </w:rPr>
            </w:r>
          </w:p>
        </w:tc>
        <w:tc>
          <w:tcPr>
            <w:tcW w:type="dxa" w:w="1928"/>
          </w:tcPr>
          <w:p>
            <w:pPr>
              <w:spacing w:after="20" w:line="276" w:lineRule="auto"/>
            </w:pPr>
            <w:r>
              <w:rPr>
                <w:b w:val="0"/>
                <w:sz w:val="18"/>
              </w:rPr>
            </w:r>
          </w:p>
        </w:tc>
        <w:tc>
          <w:tcPr>
            <w:tcW w:type="dxa" w:w="3969"/>
          </w:tcPr>
          <w:p>
            <w:pPr>
              <w:spacing w:after="20" w:line="276" w:lineRule="auto"/>
            </w:pPr>
            <w:r>
              <w:rPr>
                <w:b w:val="0"/>
                <w:sz w:val="18"/>
              </w:rPr>
            </w:r>
          </w:p>
        </w:tc>
        <w:tc>
          <w:tcPr>
            <w:tcW w:type="dxa" w:w="1814"/>
          </w:tcPr>
          <w:p>
            <w:pPr>
              <w:spacing w:after="20" w:line="276" w:lineRule="auto"/>
            </w:pPr>
            <w:r>
              <w:rPr>
                <w:b w:val="0"/>
                <w:sz w:val="18"/>
              </w:rPr>
            </w:r>
          </w:p>
        </w:tc>
        <w:tc>
          <w:tcPr>
            <w:tcW w:type="dxa" w:w="1417"/>
          </w:tcPr>
          <w:p>
            <w:pPr>
              <w:spacing w:after="20" w:line="276" w:lineRule="auto"/>
            </w:pPr>
            <w:r>
              <w:rPr>
                <w:b w:val="0"/>
                <w:sz w:val="18"/>
              </w:rPr>
            </w:r>
          </w:p>
        </w:tc>
      </w:tr>
      <w:tr>
        <w:trPr>
          <w:trHeight w:val="624" w:hRule="atLeast"/>
        </w:trPr>
        <w:tc>
          <w:tcPr>
            <w:tcW w:type="dxa" w:w="1928"/>
          </w:tcPr>
          <w:p>
            <w:pPr>
              <w:spacing w:after="20" w:line="276" w:lineRule="auto"/>
            </w:pPr>
            <w:r>
              <w:rPr>
                <w:b w:val="0"/>
                <w:sz w:val="18"/>
              </w:rPr>
            </w:r>
          </w:p>
        </w:tc>
        <w:tc>
          <w:tcPr>
            <w:tcW w:type="dxa" w:w="1814"/>
          </w:tcPr>
          <w:p>
            <w:pPr>
              <w:spacing w:after="20" w:line="276" w:lineRule="auto"/>
            </w:pPr>
            <w:r>
              <w:rPr>
                <w:b w:val="0"/>
                <w:sz w:val="18"/>
              </w:rPr>
            </w:r>
          </w:p>
        </w:tc>
        <w:tc>
          <w:tcPr>
            <w:tcW w:type="dxa" w:w="1587"/>
          </w:tcPr>
          <w:p>
            <w:pPr>
              <w:spacing w:after="20" w:line="276" w:lineRule="auto"/>
            </w:pPr>
            <w:r>
              <w:rPr>
                <w:b w:val="0"/>
                <w:sz w:val="18"/>
              </w:rPr>
            </w:r>
          </w:p>
        </w:tc>
        <w:tc>
          <w:tcPr>
            <w:tcW w:type="dxa" w:w="1928"/>
          </w:tcPr>
          <w:p>
            <w:pPr>
              <w:spacing w:after="20" w:line="276" w:lineRule="auto"/>
            </w:pPr>
            <w:r>
              <w:rPr>
                <w:b w:val="0"/>
                <w:sz w:val="18"/>
              </w:rPr>
            </w:r>
          </w:p>
        </w:tc>
        <w:tc>
          <w:tcPr>
            <w:tcW w:type="dxa" w:w="3969"/>
          </w:tcPr>
          <w:p>
            <w:pPr>
              <w:spacing w:after="20" w:line="276" w:lineRule="auto"/>
            </w:pPr>
            <w:r>
              <w:rPr>
                <w:b w:val="0"/>
                <w:sz w:val="18"/>
              </w:rPr>
            </w:r>
          </w:p>
        </w:tc>
        <w:tc>
          <w:tcPr>
            <w:tcW w:type="dxa" w:w="1814"/>
          </w:tcPr>
          <w:p>
            <w:pPr>
              <w:spacing w:after="20" w:line="276" w:lineRule="auto"/>
            </w:pPr>
            <w:r>
              <w:rPr>
                <w:b w:val="0"/>
                <w:sz w:val="18"/>
              </w:rPr>
            </w:r>
          </w:p>
        </w:tc>
        <w:tc>
          <w:tcPr>
            <w:tcW w:type="dxa" w:w="1417"/>
          </w:tcPr>
          <w:p>
            <w:pPr>
              <w:spacing w:after="20" w:line="276" w:lineRule="auto"/>
            </w:pPr>
            <w:r>
              <w:rPr>
                <w:b w:val="0"/>
                <w:sz w:val="18"/>
              </w:rPr>
            </w:r>
          </w:p>
        </w:tc>
      </w:tr>
      <w:tr>
        <w:trPr>
          <w:trHeight w:val="624" w:hRule="atLeast"/>
        </w:trPr>
        <w:tc>
          <w:tcPr>
            <w:tcW w:type="dxa" w:w="1928"/>
          </w:tcPr>
          <w:p>
            <w:pPr>
              <w:spacing w:after="20" w:line="276" w:lineRule="auto"/>
            </w:pPr>
            <w:r>
              <w:rPr>
                <w:b w:val="0"/>
                <w:sz w:val="18"/>
              </w:rPr>
            </w:r>
          </w:p>
        </w:tc>
        <w:tc>
          <w:tcPr>
            <w:tcW w:type="dxa" w:w="1814"/>
          </w:tcPr>
          <w:p>
            <w:pPr>
              <w:spacing w:after="20" w:line="276" w:lineRule="auto"/>
            </w:pPr>
            <w:r>
              <w:rPr>
                <w:b w:val="0"/>
                <w:sz w:val="18"/>
              </w:rPr>
            </w:r>
          </w:p>
        </w:tc>
        <w:tc>
          <w:tcPr>
            <w:tcW w:type="dxa" w:w="1587"/>
          </w:tcPr>
          <w:p>
            <w:pPr>
              <w:spacing w:after="20" w:line="276" w:lineRule="auto"/>
            </w:pPr>
            <w:r>
              <w:rPr>
                <w:b w:val="0"/>
                <w:sz w:val="18"/>
              </w:rPr>
            </w:r>
          </w:p>
        </w:tc>
        <w:tc>
          <w:tcPr>
            <w:tcW w:type="dxa" w:w="1928"/>
          </w:tcPr>
          <w:p>
            <w:pPr>
              <w:spacing w:after="20" w:line="276" w:lineRule="auto"/>
            </w:pPr>
            <w:r>
              <w:rPr>
                <w:b w:val="0"/>
                <w:sz w:val="18"/>
              </w:rPr>
            </w:r>
          </w:p>
        </w:tc>
        <w:tc>
          <w:tcPr>
            <w:tcW w:type="dxa" w:w="3969"/>
          </w:tcPr>
          <w:p>
            <w:pPr>
              <w:spacing w:after="20" w:line="276" w:lineRule="auto"/>
            </w:pPr>
            <w:r>
              <w:rPr>
                <w:b w:val="0"/>
                <w:sz w:val="18"/>
              </w:rPr>
            </w:r>
          </w:p>
        </w:tc>
        <w:tc>
          <w:tcPr>
            <w:tcW w:type="dxa" w:w="1814"/>
          </w:tcPr>
          <w:p>
            <w:pPr>
              <w:spacing w:after="20" w:line="276" w:lineRule="auto"/>
            </w:pPr>
            <w:r>
              <w:rPr>
                <w:b w:val="0"/>
                <w:sz w:val="18"/>
              </w:rPr>
            </w:r>
          </w:p>
        </w:tc>
        <w:tc>
          <w:tcPr>
            <w:tcW w:type="dxa" w:w="1417"/>
          </w:tcPr>
          <w:p>
            <w:pPr>
              <w:spacing w:after="20" w:line="276" w:lineRule="auto"/>
            </w:pPr>
            <w:r>
              <w:rPr>
                <w:b w:val="0"/>
                <w:sz w:val="18"/>
              </w:rPr>
            </w:r>
          </w:p>
        </w:tc>
      </w:tr>
      <w:tr>
        <w:trPr>
          <w:trHeight w:val="624" w:hRule="atLeast"/>
        </w:trPr>
        <w:tc>
          <w:tcPr>
            <w:tcW w:type="dxa" w:w="1928"/>
          </w:tcPr>
          <w:p>
            <w:pPr>
              <w:spacing w:after="20" w:line="276" w:lineRule="auto"/>
            </w:pPr>
            <w:r>
              <w:rPr>
                <w:b w:val="0"/>
                <w:sz w:val="18"/>
              </w:rPr>
            </w:r>
          </w:p>
        </w:tc>
        <w:tc>
          <w:tcPr>
            <w:tcW w:type="dxa" w:w="1814"/>
          </w:tcPr>
          <w:p>
            <w:pPr>
              <w:spacing w:after="20" w:line="276" w:lineRule="auto"/>
            </w:pPr>
            <w:r>
              <w:rPr>
                <w:b w:val="0"/>
                <w:sz w:val="18"/>
              </w:rPr>
            </w:r>
          </w:p>
        </w:tc>
        <w:tc>
          <w:tcPr>
            <w:tcW w:type="dxa" w:w="1587"/>
          </w:tcPr>
          <w:p>
            <w:pPr>
              <w:spacing w:after="20" w:line="276" w:lineRule="auto"/>
            </w:pPr>
            <w:r>
              <w:rPr>
                <w:b w:val="0"/>
                <w:sz w:val="18"/>
              </w:rPr>
            </w:r>
          </w:p>
        </w:tc>
        <w:tc>
          <w:tcPr>
            <w:tcW w:type="dxa" w:w="1928"/>
          </w:tcPr>
          <w:p>
            <w:pPr>
              <w:spacing w:after="20" w:line="276" w:lineRule="auto"/>
            </w:pPr>
            <w:r>
              <w:rPr>
                <w:b w:val="0"/>
                <w:sz w:val="18"/>
              </w:rPr>
            </w:r>
          </w:p>
        </w:tc>
        <w:tc>
          <w:tcPr>
            <w:tcW w:type="dxa" w:w="3969"/>
          </w:tcPr>
          <w:p>
            <w:pPr>
              <w:spacing w:after="20" w:line="276" w:lineRule="auto"/>
            </w:pPr>
            <w:r>
              <w:rPr>
                <w:b w:val="0"/>
                <w:sz w:val="18"/>
              </w:rPr>
            </w:r>
          </w:p>
        </w:tc>
        <w:tc>
          <w:tcPr>
            <w:tcW w:type="dxa" w:w="1814"/>
          </w:tcPr>
          <w:p>
            <w:pPr>
              <w:spacing w:after="20" w:line="276" w:lineRule="auto"/>
            </w:pPr>
            <w:r>
              <w:rPr>
                <w:b w:val="0"/>
                <w:sz w:val="18"/>
              </w:rPr>
            </w:r>
          </w:p>
        </w:tc>
        <w:tc>
          <w:tcPr>
            <w:tcW w:type="dxa" w:w="1417"/>
          </w:tcPr>
          <w:p>
            <w:pPr>
              <w:spacing w:after="20" w:line="276" w:lineRule="auto"/>
            </w:pPr>
            <w:r>
              <w:rPr>
                <w:b w:val="0"/>
                <w:sz w:val="18"/>
              </w:rPr>
            </w:r>
          </w:p>
        </w:tc>
      </w:tr>
      <w:tr>
        <w:trPr>
          <w:trHeight w:val="624" w:hRule="atLeast"/>
        </w:trPr>
        <w:tc>
          <w:tcPr>
            <w:tcW w:type="dxa" w:w="1928"/>
          </w:tcPr>
          <w:p>
            <w:pPr>
              <w:spacing w:after="20" w:line="276" w:lineRule="auto"/>
            </w:pPr>
            <w:r>
              <w:rPr>
                <w:b w:val="0"/>
                <w:sz w:val="18"/>
              </w:rPr>
            </w:r>
          </w:p>
        </w:tc>
        <w:tc>
          <w:tcPr>
            <w:tcW w:type="dxa" w:w="1814"/>
          </w:tcPr>
          <w:p>
            <w:pPr>
              <w:spacing w:after="20" w:line="276" w:lineRule="auto"/>
            </w:pPr>
            <w:r>
              <w:rPr>
                <w:b w:val="0"/>
                <w:sz w:val="18"/>
              </w:rPr>
            </w:r>
          </w:p>
        </w:tc>
        <w:tc>
          <w:tcPr>
            <w:tcW w:type="dxa" w:w="1587"/>
          </w:tcPr>
          <w:p>
            <w:pPr>
              <w:spacing w:after="20" w:line="276" w:lineRule="auto"/>
            </w:pPr>
            <w:r>
              <w:rPr>
                <w:b w:val="0"/>
                <w:sz w:val="18"/>
              </w:rPr>
            </w:r>
          </w:p>
        </w:tc>
        <w:tc>
          <w:tcPr>
            <w:tcW w:type="dxa" w:w="1928"/>
          </w:tcPr>
          <w:p>
            <w:pPr>
              <w:spacing w:after="20" w:line="276" w:lineRule="auto"/>
            </w:pPr>
            <w:r>
              <w:rPr>
                <w:b w:val="0"/>
                <w:sz w:val="18"/>
              </w:rPr>
            </w:r>
          </w:p>
        </w:tc>
        <w:tc>
          <w:tcPr>
            <w:tcW w:type="dxa" w:w="3969"/>
          </w:tcPr>
          <w:p>
            <w:pPr>
              <w:spacing w:after="20" w:line="276" w:lineRule="auto"/>
            </w:pPr>
            <w:r>
              <w:rPr>
                <w:b w:val="0"/>
                <w:sz w:val="18"/>
              </w:rPr>
            </w:r>
          </w:p>
        </w:tc>
        <w:tc>
          <w:tcPr>
            <w:tcW w:type="dxa" w:w="1814"/>
          </w:tcPr>
          <w:p>
            <w:pPr>
              <w:spacing w:after="20" w:line="276" w:lineRule="auto"/>
            </w:pPr>
            <w:r>
              <w:rPr>
                <w:b w:val="0"/>
                <w:sz w:val="18"/>
              </w:rPr>
            </w:r>
          </w:p>
        </w:tc>
        <w:tc>
          <w:tcPr>
            <w:tcW w:type="dxa" w:w="1417"/>
          </w:tcPr>
          <w:p>
            <w:pPr>
              <w:spacing w:after="20" w:line="276" w:lineRule="auto"/>
            </w:pPr>
            <w:r>
              <w:rPr>
                <w:b w:val="0"/>
                <w:sz w:val="18"/>
              </w:rPr>
            </w:r>
          </w:p>
        </w:tc>
      </w:tr>
    </w:tbl>
    <w:p>
      <w:pPr>
        <w:spacing w:after="0" w:before="80"/>
      </w:pPr>
      <w:r>
        <w:rPr>
          <w:b w:val="0"/>
          <w:color w:val="595F6B"/>
          <w:sz w:val="17"/>
        </w:rPr>
        <w:t>※「学習利用の扱い」には、公式サイトや利用規約で確認した文言をそのまま記入し、確認日を添えてください。</w:t>
      </w:r>
    </w:p>
    <w:p>
      <w:pPr>
        <w:spacing w:after="0" w:before="200"/>
      </w:pPr>
      <w:r>
        <w:rPr>
          <w:b w:val="0"/>
          <w:color w:val="595F6B"/>
          <w:sz w:val="17"/>
        </w:rPr>
        <w:t>本テンプレートは参考例であり、法的助言ではありません。自社の規程・法令に合わせて調整し、必要に応じて専門家にご確認ください。</w:t>
      </w:r>
    </w:p>
    <w:p>
      <w:pPr>
        <w:spacing w:after="0"/>
      </w:pPr>
      <w:r>
        <w:rPr>
          <w:b w:val="0"/>
          <w:color w:val="595F6B"/>
          <w:sz w:val="17"/>
        </w:rPr>
        <w:t>参考：総務省・経済産業省「AI事業者ガイドライン（第1.2版）」、個人情報保護委員会「生成AIサービスの利用に関する注意喚起等」、日本ディープラーニング協会「生成AIの利用ガイドライン」（条文は転載していません）</w:t>
      </w:r>
    </w:p>
    <w:sectPr w:rsidR="00FC693F" w:rsidRPr="0006063C" w:rsidSect="00034616">
      <w:pgSz w:w="16838" w:h="1190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F6B"/>
        <w:sz w:val="16"/>
      </w:rPr>
      <w:t xml:space="preserve">参考例・TANKA Japan 作成　</w:t>
    </w:r>
    <w:r>
      <w:rPr>
        <w:color w:val="595F6B"/>
        <w:sz w:val="16"/>
      </w:rPr>
      <w:fldChar w:fldCharType="begin"/>
    </w:r>
    <w:r>
      <w:rPr>
        <w:color w:val="595F6B"/>
        <w:sz w:val="16"/>
      </w:rPr>
      <w:instrText xml:space="preserve">PAGE</w:instrText>
    </w:r>
    <w:r>
      <w:rPr>
        <w:color w:val="595F6B"/>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300" w:lineRule="auto"/>
    </w:pPr>
    <w:rPr>
      <w:rFonts w:ascii="游ゴシック" w:hAnsi="游ゴシック" w:eastAsia="游ゴシック" w:cs="游ゴシック"/>
      <w:sz w:val="21"/>
      <w:lang w:val="ja-JP" w:eastAsia="ja-JP"/>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游ゴシック" w:hAnsi="游ゴシック" w:eastAsia="游ゴシック" w:cs="游ゴシック"/>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游ゴシック" w:hAnsi="游ゴシック" w:eastAsia="游ゴシック" w:cs="游ゴシック"/>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游ゴシック" w:hAnsi="游ゴシック" w:eastAsia="游ゴシック" w:cs="游ゴシック"/>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生成AI利用規程（ひな形）</dc:title>
  <dc:subject>生成AI 社内利用ルールのテンプレート</dc:subject>
  <dc:creator>TANKA Japan</dc:creator>
  <cp:keywords>生成AI, 利用規程, 社内ルール, ガイドライン, テンプレート, TANKA Japan</cp:keywords>
  <dc:description>TANKA Japan「生成AI 社内利用ルールのテンプレート」 https://lpjp.tanka.ai/guide/ai-usage-rules</dc:description>
  <cp:lastModifiedBy>TANKA Japan</cp:lastModifiedBy>
  <cp:revision>1</cp:revision>
  <dcterms:created xsi:type="dcterms:W3CDTF">2026-10-17T00:00:00Z</dcterms:created>
  <dcterms:modified xsi:type="dcterms:W3CDTF">2026-10-17T00:00:00Z</dcterms:modified>
  <cp:category>テンプレート</cp:category>
  <dc:language>ja-JP</dc:language>
</cp:coreProperties>
</file>